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BA2" w:rsidR="00086481" w:rsidP="5F06F325" w:rsidRDefault="00E81C15" w14:paraId="02D4004F" w14:textId="6EB507EF">
      <w:pPr>
        <w:ind w:left="-270" w:right="-450"/>
        <w:rPr>
          <w:rFonts w:eastAsia="Calibri" w:cs="Calibri" w:cstheme="minorAscii"/>
          <w:color w:val="000000" w:themeColor="text1" w:themeTint="FF" w:themeShade="FF"/>
          <w:sz w:val="22"/>
          <w:szCs w:val="22"/>
        </w:rPr>
      </w:pPr>
      <w:r w:rsidRPr="5F06F325" w:rsidR="6D6ECBB9">
        <w:rPr>
          <w:rFonts w:eastAsia="Calibri" w:cs="Calibri" w:cstheme="minorAscii"/>
          <w:b w:val="1"/>
          <w:bCs w:val="1"/>
          <w:color w:val="000000" w:themeColor="text1" w:themeTint="FF" w:themeShade="FF"/>
          <w:u w:val="single"/>
        </w:rPr>
        <w:t>Project Description</w:t>
      </w:r>
      <w:r w:rsidRPr="5F06F325" w:rsidR="00E81C15">
        <w:rPr>
          <w:rFonts w:eastAsia="Calibri" w:cs="Calibri" w:cstheme="minorAscii"/>
          <w:b w:val="1"/>
          <w:bCs w:val="1"/>
          <w:color w:val="000000" w:themeColor="text1" w:themeTint="FF" w:themeShade="FF"/>
          <w:u w:val="single"/>
        </w:rPr>
        <w:t>:</w:t>
      </w:r>
      <w:proofErr w:type="spellStart"/>
      <w:proofErr w:type="spellEnd"/>
      <w:proofErr w:type="spellStart"/>
      <w:proofErr w:type="spellEnd"/>
    </w:p>
    <w:p w:rsidRPr="00544BA2" w:rsidR="00086481" w:rsidP="5F06F325" w:rsidRDefault="00E81C15" w14:paraId="689BA721" w14:textId="06A67EC3">
      <w:pPr>
        <w:ind w:left="-270" w:right="-450"/>
        <w:rPr>
          <w:rFonts w:eastAsia="Calibri" w:cs="Calibri" w:cstheme="minorAscii"/>
          <w:color w:val="000000" w:themeColor="text1"/>
        </w:rPr>
      </w:pPr>
      <w:r w:rsidRPr="5F06F325" w:rsidR="00E81C15">
        <w:rPr>
          <w:rFonts w:cs="Calibri" w:cstheme="minorAscii"/>
          <w:color w:val="000000" w:themeColor="text1" w:themeTint="FF" w:themeShade="FF"/>
        </w:rPr>
        <w:t xml:space="preserve">Sprouts House is an on-campus sustainability training center designed to provide hands-on experience in sustainable practices, rainwater harvesting, and community engagement. This project is a collaboration between the University of Arizona </w:t>
      </w:r>
      <w:hyperlink r:id="R62bc808d9dac4463">
        <w:r w:rsidRPr="5F06F325" w:rsidR="00E81C15">
          <w:rPr>
            <w:rStyle w:val="Hyperlink"/>
            <w:rFonts w:cs="Calibri" w:cstheme="minorAscii"/>
            <w:color w:val="1155CC"/>
          </w:rPr>
          <w:t>School Garden Workshop</w:t>
        </w:r>
      </w:hyperlink>
      <w:r w:rsidRPr="5F06F325" w:rsidR="00E81C15">
        <w:rPr>
          <w:rFonts w:cs="Calibri" w:cstheme="minorAscii"/>
          <w:color w:val="000000" w:themeColor="text1" w:themeTint="FF" w:themeShade="FF"/>
        </w:rPr>
        <w:t xml:space="preserve"> and </w:t>
      </w:r>
      <w:hyperlink r:id="Rdbf7b560150c4329">
        <w:r w:rsidRPr="5F06F325" w:rsidR="00E81C15">
          <w:rPr>
            <w:rStyle w:val="Hyperlink"/>
            <w:rFonts w:cs="Calibri" w:cstheme="minorAscii"/>
            <w:color w:val="1155CC"/>
          </w:rPr>
          <w:t>Sprouts Healthy Community Foundation</w:t>
        </w:r>
      </w:hyperlink>
      <w:r w:rsidRPr="5F06F325" w:rsidR="00E81C15">
        <w:rPr>
          <w:rFonts w:cs="Calibri" w:cstheme="minorAscii"/>
          <w:color w:val="000000" w:themeColor="text1" w:themeTint="FF" w:themeShade="FF"/>
        </w:rPr>
        <w:t xml:space="preserve">. It aims to create a living laboratory for sustainability education for </w:t>
      </w:r>
      <w:r w:rsidRPr="5F06F325" w:rsidR="00E81C15">
        <w:rPr>
          <w:rFonts w:cs="Calibri" w:cstheme="minorAscii"/>
          <w:color w:val="000000" w:themeColor="text1" w:themeTint="FF" w:themeShade="FF"/>
        </w:rPr>
        <w:t>UArizona</w:t>
      </w:r>
      <w:r w:rsidRPr="5F06F325" w:rsidR="00E81C15">
        <w:rPr>
          <w:rFonts w:cs="Calibri" w:cstheme="minorAscii"/>
          <w:color w:val="000000" w:themeColor="text1" w:themeTint="FF" w:themeShade="FF"/>
        </w:rPr>
        <w:t xml:space="preserve"> students, K-12 students, and educators Sprouts House, a project that includes the renovation of two </w:t>
      </w:r>
      <w:r w:rsidRPr="5F06F325" w:rsidR="00E81C15">
        <w:rPr>
          <w:rFonts w:cs="Calibri" w:cstheme="minorAscii"/>
          <w:color w:val="000000" w:themeColor="text1" w:themeTint="FF" w:themeShade="FF"/>
        </w:rPr>
        <w:t>UArizona</w:t>
      </w:r>
      <w:r w:rsidRPr="5F06F325" w:rsidR="00E81C15">
        <w:rPr>
          <w:rFonts w:cs="Calibri" w:cstheme="minorAscii"/>
          <w:color w:val="000000" w:themeColor="text1" w:themeTint="FF" w:themeShade="FF"/>
        </w:rPr>
        <w:t>-owned historical houses next to Mansfeld Magnet Middle School into a community classroom and the other into a commercial kitchen.</w:t>
      </w:r>
      <w:r>
        <w:br/>
      </w:r>
      <w:r>
        <w:br/>
      </w:r>
      <w:r w:rsidRPr="5F06F325" w:rsidR="42FE67D9">
        <w:rPr>
          <w:rFonts w:eastAsia="Calibri" w:cs="Calibri" w:cstheme="minorAscii"/>
          <w:color w:val="000000" w:themeColor="text1" w:themeTint="FF" w:themeShade="FF"/>
        </w:rPr>
        <w:t>A</w:t>
      </w:r>
      <w:r w:rsidRPr="5F06F325" w:rsidR="595F54A2">
        <w:rPr>
          <w:rFonts w:eastAsia="Calibri" w:cs="Calibri" w:cstheme="minorAscii"/>
          <w:color w:val="000000" w:themeColor="text1" w:themeTint="FF" w:themeShade="FF"/>
        </w:rPr>
        <w:t>dditional</w:t>
      </w:r>
      <w:r w:rsidRPr="5F06F325" w:rsidR="595F54A2">
        <w:rPr>
          <w:rFonts w:eastAsia="Calibri" w:cs="Calibri" w:cstheme="minorAscii"/>
          <w:color w:val="000000" w:themeColor="text1" w:themeTint="FF" w:themeShade="FF"/>
        </w:rPr>
        <w:t xml:space="preserve"> Sprouts House Sitework will i</w:t>
      </w:r>
      <w:r w:rsidRPr="5F06F325" w:rsidR="595F54A2">
        <w:rPr>
          <w:rFonts w:eastAsia="Calibri" w:cs="Calibri" w:cstheme="minorAscii"/>
          <w:color w:val="000000" w:themeColor="text1" w:themeTint="FF" w:themeShade="FF"/>
        </w:rPr>
        <w:t>nclude</w:t>
      </w:r>
      <w:r w:rsidRPr="5F06F325" w:rsidR="7AED4078">
        <w:rPr>
          <w:rFonts w:eastAsia="Calibri" w:cs="Calibri" w:cstheme="minorAscii"/>
          <w:color w:val="000000" w:themeColor="text1" w:themeTint="FF" w:themeShade="FF"/>
        </w:rPr>
        <w:t xml:space="preserve"> p</w:t>
      </w:r>
      <w:r w:rsidRPr="5F06F325" w:rsidR="595F54A2">
        <w:rPr>
          <w:rFonts w:eastAsia="Calibri" w:cs="Calibri" w:cstheme="minorAscii"/>
          <w:color w:val="000000" w:themeColor="text1" w:themeTint="FF" w:themeShade="FF"/>
        </w:rPr>
        <w:t>lumbing for gardens and greenhouse and contracted earthmoving to adjust the grade for passive rainwater harvesting and gardens. We are also propo</w:t>
      </w:r>
      <w:r w:rsidRPr="5F06F325" w:rsidR="1937ABAA">
        <w:rPr>
          <w:rFonts w:eastAsia="Calibri" w:cs="Calibri" w:cstheme="minorAscii"/>
          <w:color w:val="000000" w:themeColor="text1" w:themeTint="FF" w:themeShade="FF"/>
        </w:rPr>
        <w:t>sing g</w:t>
      </w:r>
      <w:r w:rsidRPr="5F06F325" w:rsidR="595F54A2">
        <w:rPr>
          <w:rFonts w:eastAsia="Calibri" w:cs="Calibri" w:cstheme="minorAscii"/>
          <w:color w:val="000000" w:themeColor="text1" w:themeTint="FF" w:themeShade="FF"/>
        </w:rPr>
        <w:t>arden classroom infrastructure</w:t>
      </w:r>
      <w:r w:rsidRPr="5F06F325" w:rsidR="32024C71">
        <w:rPr>
          <w:rFonts w:eastAsia="Calibri" w:cs="Calibri" w:cstheme="minorAscii"/>
          <w:color w:val="000000" w:themeColor="text1" w:themeTint="FF" w:themeShade="FF"/>
        </w:rPr>
        <w:t xml:space="preserve"> enhancements, which will include a s</w:t>
      </w:r>
      <w:r w:rsidRPr="5F06F325" w:rsidR="52D5B15E">
        <w:rPr>
          <w:rFonts w:eastAsia="Calibri" w:cs="Calibri" w:cstheme="minorAscii"/>
          <w:color w:val="000000" w:themeColor="text1" w:themeTint="FF" w:themeShade="FF"/>
        </w:rPr>
        <w:t>hipping container (including delivery) for tool storage</w:t>
      </w:r>
      <w:r w:rsidRPr="5F06F325" w:rsidR="6B769B5A">
        <w:rPr>
          <w:rFonts w:eastAsia="Calibri" w:cs="Calibri" w:cstheme="minorAscii"/>
          <w:color w:val="000000" w:themeColor="text1" w:themeTint="FF" w:themeShade="FF"/>
        </w:rPr>
        <w:t xml:space="preserve"> and c</w:t>
      </w:r>
      <w:r w:rsidRPr="5F06F325" w:rsidR="52D5B15E">
        <w:rPr>
          <w:rFonts w:eastAsia="Calibri" w:cs="Calibri" w:cstheme="minorAscii"/>
          <w:color w:val="000000" w:themeColor="text1" w:themeTint="FF" w:themeShade="FF"/>
        </w:rPr>
        <w:t>ommercial grade outdoor expanded metal picnic tables</w:t>
      </w:r>
      <w:r w:rsidRPr="5F06F325" w:rsidR="098E6D94">
        <w:rPr>
          <w:rFonts w:eastAsia="Calibri" w:cs="Calibri" w:cstheme="minorAscii"/>
          <w:color w:val="000000" w:themeColor="text1" w:themeTint="FF" w:themeShade="FF"/>
        </w:rPr>
        <w:t xml:space="preserve"> to create an outdoor classroom. </w:t>
      </w:r>
    </w:p>
    <w:p w:rsidRPr="00544BA2" w:rsidR="00E81C15" w:rsidP="00A34C54" w:rsidRDefault="6D6ECBB9" w14:paraId="1600A083" w14:textId="77777777">
      <w:pPr>
        <w:ind w:left="-270" w:right="-450"/>
        <w:rPr>
          <w:rFonts w:eastAsia="Calibri" w:cstheme="minorHAnsi"/>
          <w:b/>
          <w:bCs/>
          <w:color w:val="000000" w:themeColor="text1"/>
          <w:u w:val="single"/>
        </w:rPr>
      </w:pPr>
      <w:r w:rsidRPr="00544BA2">
        <w:rPr>
          <w:rFonts w:eastAsia="Calibri" w:cstheme="minorHAnsi"/>
          <w:b/>
          <w:bCs/>
          <w:color w:val="000000" w:themeColor="text1"/>
          <w:u w:val="single"/>
        </w:rPr>
        <w:t>Timeline</w:t>
      </w:r>
      <w:r w:rsidRPr="00544BA2" w:rsidR="00E81C15">
        <w:rPr>
          <w:rFonts w:eastAsia="Calibri" w:cstheme="minorHAnsi"/>
          <w:b/>
          <w:bCs/>
          <w:color w:val="000000" w:themeColor="text1"/>
          <w:u w:val="single"/>
        </w:rPr>
        <w:t>:</w:t>
      </w:r>
    </w:p>
    <w:p w:rsidRPr="00544BA2" w:rsidR="00086481" w:rsidP="5F06F325" w:rsidRDefault="00E81C15" w14:paraId="716D5F68" w14:textId="111E3883">
      <w:pPr>
        <w:ind w:left="-270" w:right="-450"/>
        <w:rPr>
          <w:rFonts w:eastAsia="Calibri" w:cs="Calibri" w:cstheme="minorAscii"/>
          <w:color w:val="000000" w:themeColor="text1" w:themeTint="FF" w:themeShade="FF"/>
        </w:rPr>
      </w:pPr>
      <w:r w:rsidRPr="5F06F325" w:rsidR="00E81C15">
        <w:rPr>
          <w:rFonts w:eastAsia="Calibri" w:cs="Calibri" w:cstheme="minorAscii"/>
          <w:color w:val="000000" w:themeColor="text1" w:themeTint="FF" w:themeShade="FF"/>
        </w:rPr>
        <w:t xml:space="preserve">Full construction is underway, with a projected finish date of September 10, </w:t>
      </w:r>
      <w:r w:rsidRPr="5F06F325" w:rsidR="00E81C15">
        <w:rPr>
          <w:rFonts w:eastAsia="Calibri" w:cs="Calibri" w:cstheme="minorAscii"/>
          <w:color w:val="000000" w:themeColor="text1" w:themeTint="FF" w:themeShade="FF"/>
        </w:rPr>
        <w:t>2025</w:t>
      </w:r>
      <w:r w:rsidRPr="5F06F325" w:rsidR="00E81C15">
        <w:rPr>
          <w:rFonts w:eastAsia="Calibri" w:cs="Calibri" w:cstheme="minorAscii"/>
          <w:color w:val="000000" w:themeColor="text1" w:themeTint="FF" w:themeShade="FF"/>
        </w:rPr>
        <w:t xml:space="preserve"> for the renovation of both houses. Following the house renovations, transformation of the outdoor spaces will begin, including garden builds, rainwater harvesting infrastructure, and greenhouse construction. </w:t>
      </w:r>
      <w:r>
        <w:br/>
      </w:r>
      <w:r>
        <w:br/>
      </w:r>
      <w:r w:rsidRPr="5F06F325" w:rsidR="2F815793">
        <w:rPr>
          <w:rFonts w:eastAsia="Calibri" w:cs="Calibri" w:cstheme="minorAscii"/>
          <w:color w:val="000000" w:themeColor="text1" w:themeTint="FF" w:themeShade="FF"/>
        </w:rPr>
        <w:t>T</w:t>
      </w:r>
      <w:r w:rsidRPr="5F06F325" w:rsidR="0D93B5C2">
        <w:rPr>
          <w:rFonts w:eastAsia="Calibri" w:cs="Calibri" w:cstheme="minorAscii"/>
          <w:color w:val="000000" w:themeColor="text1" w:themeTint="FF" w:themeShade="FF"/>
        </w:rPr>
        <w:t xml:space="preserve">he earth moving and plumbing will happen between now and September 10th as a part of the site work critical to the garden builds. We'd include it in the Chase Construction scope of work that'll happen this summer so we're ready to rock and roll in late September. This is critical to the project and if we can include it in the Chase scope it allows the garden build to be shovel ready as soon as Chase wraps up. It streamlines the project for us and is required before we can break ground on the gardens. </w:t>
      </w:r>
    </w:p>
    <w:p w:rsidRPr="00544BA2" w:rsidR="00086481" w:rsidP="5F06F325" w:rsidRDefault="00E81C15" w14:paraId="3BA80575" w14:textId="435AE890">
      <w:pPr>
        <w:pStyle w:val="Normal"/>
        <w:ind w:left="-270" w:right="-450"/>
      </w:pPr>
      <w:r w:rsidRPr="5F06F325" w:rsidR="0D93B5C2">
        <w:rPr>
          <w:rFonts w:eastAsia="Calibri" w:cs="Calibri" w:cstheme="minorAscii"/>
          <w:color w:val="000000" w:themeColor="text1" w:themeTint="FF" w:themeShade="FF"/>
        </w:rPr>
        <w:t>For the shipping container</w:t>
      </w:r>
      <w:r w:rsidRPr="5F06F325" w:rsidR="426AEC3C">
        <w:rPr>
          <w:rFonts w:eastAsia="Calibri" w:cs="Calibri" w:cstheme="minorAscii"/>
          <w:color w:val="000000" w:themeColor="text1" w:themeTint="FF" w:themeShade="FF"/>
        </w:rPr>
        <w:t xml:space="preserve">, </w:t>
      </w:r>
      <w:r w:rsidRPr="5F06F325" w:rsidR="426AEC3C">
        <w:rPr>
          <w:rFonts w:eastAsia="Calibri" w:cs="Calibri" w:cstheme="minorAscii"/>
          <w:color w:val="000000" w:themeColor="text1" w:themeTint="FF" w:themeShade="FF"/>
        </w:rPr>
        <w:t>we’v</w:t>
      </w:r>
      <w:r w:rsidRPr="5F06F325" w:rsidR="0D93B5C2">
        <w:rPr>
          <w:rFonts w:eastAsia="Calibri" w:cs="Calibri" w:cstheme="minorAscii"/>
          <w:color w:val="000000" w:themeColor="text1" w:themeTint="FF" w:themeShade="FF"/>
        </w:rPr>
        <w:t>e</w:t>
      </w:r>
      <w:r w:rsidRPr="5F06F325" w:rsidR="0D93B5C2">
        <w:rPr>
          <w:rFonts w:eastAsia="Calibri" w:cs="Calibri" w:cstheme="minorAscii"/>
          <w:color w:val="000000" w:themeColor="text1" w:themeTint="FF" w:themeShade="FF"/>
        </w:rPr>
        <w:t xml:space="preserve"> reached out to Mansfeld Middle School leadership to see about placing the container on the school campus next to Sprouts House so we </w:t>
      </w:r>
      <w:r w:rsidRPr="5F06F325" w:rsidR="0D93B5C2">
        <w:rPr>
          <w:rFonts w:eastAsia="Calibri" w:cs="Calibri" w:cstheme="minorAscii"/>
          <w:color w:val="000000" w:themeColor="text1" w:themeTint="FF" w:themeShade="FF"/>
        </w:rPr>
        <w:t>d</w:t>
      </w:r>
      <w:r w:rsidRPr="5F06F325" w:rsidR="0D93B5C2">
        <w:rPr>
          <w:rFonts w:eastAsia="Calibri" w:cs="Calibri" w:cstheme="minorAscii"/>
          <w:color w:val="000000" w:themeColor="text1" w:themeTint="FF" w:themeShade="FF"/>
        </w:rPr>
        <w:t>on't</w:t>
      </w:r>
      <w:r w:rsidRPr="5F06F325" w:rsidR="0D93B5C2">
        <w:rPr>
          <w:rFonts w:eastAsia="Calibri" w:cs="Calibri" w:cstheme="minorAscii"/>
          <w:color w:val="000000" w:themeColor="text1" w:themeTint="FF" w:themeShade="FF"/>
        </w:rPr>
        <w:t xml:space="preserve"> have to give up garden space to house it, and so it can be placed before the construction finishes. We </w:t>
      </w:r>
      <w:r w:rsidRPr="5F06F325" w:rsidR="0D93B5C2">
        <w:rPr>
          <w:rFonts w:eastAsia="Calibri" w:cs="Calibri" w:cstheme="minorAscii"/>
          <w:color w:val="000000" w:themeColor="text1" w:themeTint="FF" w:themeShade="FF"/>
        </w:rPr>
        <w:t>don't</w:t>
      </w:r>
      <w:r w:rsidRPr="5F06F325" w:rsidR="0D93B5C2">
        <w:rPr>
          <w:rFonts w:eastAsia="Calibri" w:cs="Calibri" w:cstheme="minorAscii"/>
          <w:color w:val="000000" w:themeColor="text1" w:themeTint="FF" w:themeShade="FF"/>
        </w:rPr>
        <w:t xml:space="preserve"> have tool storage in the Sprouts House footprint so this is critical to the project, and </w:t>
      </w:r>
      <w:r w:rsidRPr="5F06F325" w:rsidR="0D93B5C2">
        <w:rPr>
          <w:rFonts w:eastAsia="Calibri" w:cs="Calibri" w:cstheme="minorAscii"/>
          <w:color w:val="000000" w:themeColor="text1" w:themeTint="FF" w:themeShade="FF"/>
        </w:rPr>
        <w:t>we'll</w:t>
      </w:r>
      <w:r w:rsidRPr="5F06F325" w:rsidR="0D93B5C2">
        <w:rPr>
          <w:rFonts w:eastAsia="Calibri" w:cs="Calibri" w:cstheme="minorAscii"/>
          <w:color w:val="000000" w:themeColor="text1" w:themeTint="FF" w:themeShade="FF"/>
        </w:rPr>
        <w:t xml:space="preserve"> stock the container with tools that will be used in workshops for both K-12 students and university students alike. </w:t>
      </w:r>
    </w:p>
    <w:p w:rsidRPr="00544BA2" w:rsidR="00086481" w:rsidP="5F06F325" w:rsidRDefault="00E81C15" w14:paraId="6E0F8FE8" w14:textId="144546CF">
      <w:pPr>
        <w:pStyle w:val="Normal"/>
        <w:ind w:left="-270" w:right="-450"/>
      </w:pPr>
      <w:r w:rsidRPr="5F06F325" w:rsidR="0D93B5C2">
        <w:rPr>
          <w:rFonts w:eastAsia="Calibri" w:cs="Calibri" w:cstheme="minorAscii"/>
          <w:color w:val="000000" w:themeColor="text1" w:themeTint="FF" w:themeShade="FF"/>
        </w:rPr>
        <w:t xml:space="preserve">For the commercial grade tables for the outdoor </w:t>
      </w:r>
      <w:r w:rsidRPr="5F06F325" w:rsidR="0D93B5C2">
        <w:rPr>
          <w:rFonts w:eastAsia="Calibri" w:cs="Calibri" w:cstheme="minorAscii"/>
          <w:color w:val="000000" w:themeColor="text1" w:themeTint="FF" w:themeShade="FF"/>
        </w:rPr>
        <w:t>classroom</w:t>
      </w:r>
      <w:r w:rsidRPr="5F06F325" w:rsidR="0D93B5C2">
        <w:rPr>
          <w:rFonts w:eastAsia="Calibri" w:cs="Calibri" w:cstheme="minorAscii"/>
          <w:color w:val="000000" w:themeColor="text1" w:themeTint="FF" w:themeShade="FF"/>
        </w:rPr>
        <w:t xml:space="preserve"> </w:t>
      </w:r>
      <w:r w:rsidRPr="5F06F325" w:rsidR="0D93B5C2">
        <w:rPr>
          <w:rFonts w:eastAsia="Calibri" w:cs="Calibri" w:cstheme="minorAscii"/>
          <w:color w:val="000000" w:themeColor="text1" w:themeTint="FF" w:themeShade="FF"/>
        </w:rPr>
        <w:t>they'd</w:t>
      </w:r>
      <w:r w:rsidRPr="5F06F325" w:rsidR="0D93B5C2">
        <w:rPr>
          <w:rFonts w:eastAsia="Calibri" w:cs="Calibri" w:cstheme="minorAscii"/>
          <w:color w:val="000000" w:themeColor="text1" w:themeTint="FF" w:themeShade="FF"/>
        </w:rPr>
        <w:t xml:space="preserve"> be </w:t>
      </w:r>
      <w:r w:rsidRPr="5F06F325" w:rsidR="0D93B5C2">
        <w:rPr>
          <w:rFonts w:eastAsia="Calibri" w:cs="Calibri" w:cstheme="minorAscii"/>
          <w:color w:val="000000" w:themeColor="text1" w:themeTint="FF" w:themeShade="FF"/>
        </w:rPr>
        <w:t>purchased</w:t>
      </w:r>
      <w:r w:rsidRPr="5F06F325" w:rsidR="0D93B5C2">
        <w:rPr>
          <w:rFonts w:eastAsia="Calibri" w:cs="Calibri" w:cstheme="minorAscii"/>
          <w:color w:val="000000" w:themeColor="text1" w:themeTint="FF" w:themeShade="FF"/>
        </w:rPr>
        <w:t xml:space="preserve"> and assembled in late September after the construction company moves out. The tables are critical to the project as they help create an outdoor learning space for learners of all ages.</w:t>
      </w:r>
    </w:p>
    <w:p w:rsidRPr="00544BA2" w:rsidR="00E81C15" w:rsidP="00A34C54" w:rsidRDefault="6D6ECBB9" w14:paraId="1D55EFDD" w14:textId="77777777">
      <w:pPr>
        <w:ind w:left="-270" w:right="-450"/>
        <w:rPr>
          <w:rFonts w:eastAsia="Calibri" w:cstheme="minorHAnsi"/>
          <w:b/>
          <w:bCs/>
          <w:color w:val="000000" w:themeColor="text1"/>
          <w:u w:val="single"/>
        </w:rPr>
      </w:pPr>
      <w:r w:rsidRPr="00544BA2">
        <w:rPr>
          <w:rFonts w:eastAsia="Calibri" w:cstheme="minorHAnsi"/>
          <w:b/>
          <w:bCs/>
          <w:color w:val="000000" w:themeColor="text1"/>
          <w:u w:val="single"/>
        </w:rPr>
        <w:t>Outcomes</w:t>
      </w:r>
      <w:r w:rsidRPr="00544BA2" w:rsidR="00E81C15">
        <w:rPr>
          <w:rFonts w:eastAsia="Calibri" w:cstheme="minorHAnsi"/>
          <w:b/>
          <w:bCs/>
          <w:color w:val="000000" w:themeColor="text1"/>
          <w:u w:val="single"/>
        </w:rPr>
        <w:t xml:space="preserve">: </w:t>
      </w:r>
    </w:p>
    <w:p w:rsidRPr="00544BA2" w:rsidR="00086481" w:rsidP="5F06F325" w:rsidRDefault="00AE1932" w14:paraId="422B0D13" w14:textId="607A81AF" w14:noSpellErr="1">
      <w:pPr>
        <w:ind w:left="-270" w:right="-450"/>
        <w:rPr>
          <w:rFonts w:eastAsia="Calibri" w:cs="Calibri" w:cstheme="minorAscii"/>
          <w:b w:val="1"/>
          <w:bCs w:val="1"/>
          <w:color w:val="auto" w:themeColor="text1"/>
          <w:u w:val="single"/>
        </w:rPr>
      </w:pPr>
      <w:r w:rsidRPr="5F06F325" w:rsidR="00AE1932">
        <w:rPr>
          <w:rFonts w:cs="Calibri" w:cstheme="minorAscii"/>
          <w:color w:val="333333"/>
          <w:shd w:val="clear" w:color="auto" w:fill="FFFFFF"/>
        </w:rPr>
        <w:t xml:space="preserve">Spr</w:t>
      </w:r>
      <w:r w:rsidRPr="5F06F325" w:rsidR="00AE1932">
        <w:rPr>
          <w:rFonts w:cs="Calibri" w:cstheme="minorAscii"/>
          <w:color w:val="auto"/>
          <w:shd w:val="clear" w:color="auto" w:fill="FFFFFF"/>
        </w:rPr>
        <w:t xml:space="preserve">outs House will be a transformative addition to the SGW program allowing us to expand our offerings and connect more directly with students, </w:t>
      </w:r>
      <w:r w:rsidRPr="5F06F325" w:rsidR="00AE1932">
        <w:rPr>
          <w:rFonts w:cs="Calibri" w:cstheme="minorAscii"/>
          <w:color w:val="auto"/>
          <w:shd w:val="clear" w:color="auto" w:fill="FFFFFF"/>
        </w:rPr>
        <w:t xml:space="preserve">teachers</w:t>
      </w:r>
      <w:r w:rsidRPr="5F06F325" w:rsidR="00AE1932">
        <w:rPr>
          <w:rFonts w:cs="Calibri" w:cstheme="minorAscii"/>
          <w:color w:val="auto"/>
          <w:shd w:val="clear" w:color="auto" w:fill="FFFFFF"/>
        </w:rPr>
        <w:t xml:space="preserve"> and the local community. 1) We will finally be able to have our own teaching and learning garden for the University of Arizona undergraduate and graduate student internship course. Students in the credit-bearing course will learn how to effectively use garden-based teaching in a hands-on manner in </w:t>
      </w:r>
      <w:r w:rsidRPr="5F06F325" w:rsidR="00AE1932">
        <w:rPr>
          <w:rFonts w:cs="Calibri" w:cstheme="minorAscii"/>
          <w:color w:val="auto"/>
          <w:shd w:val="clear" w:color="auto" w:fill="FFFFFF"/>
        </w:rPr>
        <w:t>all of</w:t>
      </w:r>
      <w:r w:rsidRPr="5F06F325" w:rsidR="00AE1932">
        <w:rPr>
          <w:rFonts w:cs="Calibri" w:cstheme="minorAscii"/>
          <w:color w:val="auto"/>
          <w:shd w:val="clear" w:color="auto" w:fill="FFFFFF"/>
        </w:rPr>
        <w:t xml:space="preserve"> the </w:t>
      </w:r>
      <w:r w:rsidRPr="5F06F325" w:rsidR="00AE1932">
        <w:rPr>
          <w:rFonts w:cs="Calibri" w:cstheme="minorAscii"/>
          <w:color w:val="auto"/>
          <w:shd w:val="clear" w:color="auto" w:fill="FFFFFF"/>
        </w:rPr>
        <w:t xml:space="preserve">16 weeks</w:t>
      </w:r>
      <w:r w:rsidRPr="5F06F325" w:rsidR="00AE1932">
        <w:rPr>
          <w:rFonts w:cs="Calibri" w:cstheme="minorAscii"/>
          <w:color w:val="auto"/>
          <w:shd w:val="clear" w:color="auto" w:fill="FFFFFF"/>
        </w:rPr>
        <w:t xml:space="preserve"> they are in training. 2) Educators will receive professional development training at our own site making it easier to prepare, conduct and clean up after the demonstrations and to have access to a range of resources that are stored </w:t>
      </w:r>
      <w:r w:rsidRPr="5F06F325" w:rsidR="00AE1932">
        <w:rPr>
          <w:rFonts w:cs="Calibri" w:cstheme="minorAscii"/>
          <w:i w:val="1"/>
          <w:iCs w:val="1"/>
          <w:color w:val="auto"/>
          <w:shd w:val="clear" w:color="auto" w:fill="FFFFFF"/>
        </w:rPr>
        <w:t>in situ</w:t>
      </w:r>
      <w:r w:rsidRPr="5F06F325" w:rsidR="00AE1932">
        <w:rPr>
          <w:rFonts w:cs="Calibri" w:cstheme="minorAscii"/>
          <w:color w:val="auto"/>
          <w:shd w:val="clear" w:color="auto" w:fill="FFFFFF"/>
        </w:rPr>
        <w:t xml:space="preserve"> during the demonstrations. </w:t>
      </w:r>
      <w:r w:rsidRPr="5F06F325" w:rsidR="00AE1932">
        <w:rPr>
          <w:rFonts w:cs="Calibri" w:cstheme="minorAscii"/>
          <w:color w:val="auto"/>
          <w:shd w:val="clear" w:color="auto" w:fill="FFFFFF"/>
        </w:rPr>
        <w:t xml:space="preserve">3) SGW will be able to more easily hold community events at Sprouts House not just during school hours but also into the evening and weekends.</w:t>
      </w:r>
      <w:r w:rsidRPr="5F06F325" w:rsidR="00AE1932">
        <w:rPr>
          <w:rFonts w:cs="Calibri" w:cstheme="minorAscii"/>
          <w:color w:val="auto"/>
          <w:shd w:val="clear" w:color="auto" w:fill="FFFFFF"/>
        </w:rPr>
        <w:t xml:space="preserve"> As well, being already embedded in a neighborhood, the centrally </w:t>
      </w:r>
      <w:r w:rsidRPr="5F06F325" w:rsidR="00AE1932">
        <w:rPr>
          <w:rFonts w:cs="Calibri" w:cstheme="minorAscii"/>
          <w:color w:val="auto"/>
          <w:shd w:val="clear" w:color="auto" w:fill="FFFFFF"/>
        </w:rPr>
        <w:t xml:space="preserve">located</w:t>
      </w:r>
      <w:r w:rsidRPr="5F06F325" w:rsidR="00AE1932">
        <w:rPr>
          <w:rFonts w:cs="Calibri" w:cstheme="minorAscii"/>
          <w:color w:val="auto"/>
          <w:shd w:val="clear" w:color="auto" w:fill="FFFFFF"/>
        </w:rPr>
        <w:t xml:space="preserve"> site will become a key community asset that links not only TUSD to the UA but also </w:t>
      </w:r>
      <w:r w:rsidRPr="5F06F325" w:rsidR="00AE1932">
        <w:rPr>
          <w:rFonts w:cs="Calibri" w:cstheme="minorAscii"/>
          <w:color w:val="auto"/>
          <w:shd w:val="clear" w:color="auto" w:fill="FFFFFF"/>
        </w:rPr>
        <w:t xml:space="preserve">showcases</w:t>
      </w:r>
      <w:r w:rsidRPr="5F06F325" w:rsidR="00AE1932">
        <w:rPr>
          <w:rFonts w:cs="Calibri" w:cstheme="minorAscii"/>
          <w:color w:val="auto"/>
          <w:shd w:val="clear" w:color="auto" w:fill="FFFFFF"/>
        </w:rPr>
        <w:t xml:space="preserve"> a major grocery chain as a committed supporter of the Tucson community. </w:t>
      </w:r>
    </w:p>
    <w:p w:rsidRPr="00544BA2" w:rsidR="00086481" w:rsidP="5F06F325" w:rsidRDefault="6D6ECBB9" w14:paraId="70134A2F" w14:textId="125824B2" w14:noSpellErr="1">
      <w:pPr>
        <w:ind w:left="-270" w:right="-450"/>
        <w:rPr>
          <w:rFonts w:eastAsia="Calibri" w:cs="Calibri" w:cstheme="minorAscii"/>
          <w:b w:val="1"/>
          <w:bCs w:val="1"/>
          <w:color w:val="auto" w:themeColor="text1"/>
          <w:u w:val="single"/>
        </w:rPr>
      </w:pPr>
      <w:r w:rsidRPr="5F06F325" w:rsidR="6D6ECBB9">
        <w:rPr>
          <w:rFonts w:eastAsia="Calibri" w:cs="Calibri" w:cstheme="minorAscii"/>
          <w:b w:val="1"/>
          <w:bCs w:val="1"/>
          <w:color w:val="auto"/>
          <w:u w:val="single"/>
        </w:rPr>
        <w:t>Feasibility</w:t>
      </w:r>
    </w:p>
    <w:p w:rsidR="00794BFB" w:rsidP="5F06F325" w:rsidRDefault="00AE1932" w14:paraId="1DF88A4E" w14:textId="3B0B2B8E" w14:noSpellErr="1">
      <w:pPr>
        <w:ind w:left="-270" w:right="-450"/>
        <w:rPr>
          <w:rFonts w:eastAsia="Calibri" w:cs="Calibri" w:cstheme="minorAscii"/>
          <w:color w:val="auto" w:themeColor="text1"/>
        </w:rPr>
      </w:pPr>
      <w:r w:rsidRPr="5F06F325" w:rsidR="00AE1932">
        <w:rPr>
          <w:rFonts w:eastAsia="Calibri" w:cs="Calibri" w:cstheme="minorAscii"/>
          <w:color w:val="auto"/>
        </w:rPr>
        <w:t xml:space="preserve">SGW has a 10+ year </w:t>
      </w:r>
      <w:r w:rsidRPr="5F06F325" w:rsidR="00AE1932">
        <w:rPr>
          <w:rFonts w:eastAsia="Calibri" w:cs="Calibri" w:cstheme="minorAscii"/>
          <w:color w:val="auto"/>
        </w:rPr>
        <w:t>track record</w:t>
      </w:r>
      <w:r w:rsidRPr="5F06F325" w:rsidR="00AE1932">
        <w:rPr>
          <w:rFonts w:eastAsia="Calibri" w:cs="Calibri" w:cstheme="minorAscii"/>
          <w:color w:val="auto"/>
        </w:rPr>
        <w:t xml:space="preserve"> of working collaboratively in the community, </w:t>
      </w:r>
      <w:r w:rsidRPr="5F06F325" w:rsidR="00AE1932">
        <w:rPr>
          <w:rFonts w:eastAsia="Calibri" w:cs="Calibri" w:cstheme="minorAscii"/>
          <w:color w:val="auto"/>
        </w:rPr>
        <w:t>completing</w:t>
      </w:r>
      <w:r w:rsidRPr="5F06F325" w:rsidR="00AE1932">
        <w:rPr>
          <w:rFonts w:eastAsia="Calibri" w:cs="Calibri" w:cstheme="minorAscii"/>
          <w:color w:val="auto"/>
        </w:rPr>
        <w:t xml:space="preserve"> and activating garden spaces throughout the community. </w:t>
      </w:r>
      <w:r w:rsidRPr="5F06F325" w:rsidR="00FA56B5">
        <w:rPr>
          <w:rFonts w:eastAsia="Calibri" w:cs="Calibri" w:cstheme="minorAscii"/>
          <w:color w:val="auto"/>
        </w:rPr>
        <w:t xml:space="preserve">Approximately $2M towards our $2.3M total has been raised to date, and multiple funding proposals have been </w:t>
      </w:r>
      <w:r w:rsidRPr="5F06F325" w:rsidR="00FA56B5">
        <w:rPr>
          <w:rFonts w:eastAsia="Calibri" w:cs="Calibri" w:cstheme="minorAscii"/>
          <w:color w:val="auto"/>
        </w:rPr>
        <w:t>submitted</w:t>
      </w:r>
      <w:r w:rsidRPr="5F06F325" w:rsidR="00544BA2">
        <w:rPr>
          <w:rFonts w:eastAsia="Calibri" w:cs="Calibri" w:cstheme="minorAscii"/>
          <w:color w:val="auto"/>
        </w:rPr>
        <w:t xml:space="preserve"> to close the funding gap</w:t>
      </w:r>
      <w:r w:rsidRPr="5F06F325" w:rsidR="00544BA2">
        <w:rPr>
          <w:rFonts w:eastAsia="Calibri" w:cs="Calibri" w:cstheme="minorAscii"/>
          <w:color w:val="auto"/>
        </w:rPr>
        <w:t xml:space="preserve">. </w:t>
      </w:r>
      <w:r w:rsidRPr="5F06F325" w:rsidR="00FA56B5">
        <w:rPr>
          <w:rFonts w:eastAsia="Calibri" w:cs="Calibri" w:cstheme="minorAscii"/>
          <w:color w:val="auto"/>
        </w:rPr>
        <w:t xml:space="preserve"> </w:t>
      </w:r>
    </w:p>
    <w:p w:rsidR="00794BFB" w:rsidP="5F06F325" w:rsidRDefault="00794BFB" w14:paraId="0E98166E" w14:textId="36E2A3DB" w14:noSpellErr="1">
      <w:pPr>
        <w:ind w:left="-270" w:right="-450"/>
        <w:rPr>
          <w:rFonts w:eastAsia="Calibri" w:cs="Calibri" w:cstheme="minorAscii"/>
          <w:color w:val="auto" w:themeColor="text1"/>
        </w:rPr>
      </w:pPr>
      <w:r w:rsidRPr="5F06F325" w:rsidR="00794BFB">
        <w:rPr>
          <w:rFonts w:eastAsia="Calibri" w:cs="Calibri" w:cstheme="minorAscii"/>
          <w:color w:val="auto"/>
        </w:rPr>
        <w:t>Requested Budget: $20,000</w:t>
      </w:r>
    </w:p>
    <w:p w:rsidR="00794BFB" w:rsidP="5F06F325" w:rsidRDefault="00794BFB" w14:paraId="4A5119D6" w14:textId="227BF0CB" w14:noSpellErr="1">
      <w:pPr>
        <w:ind w:left="-270" w:right="-450" w:firstLine="540"/>
        <w:rPr>
          <w:rFonts w:eastAsia="Calibri" w:cs="Calibri" w:cstheme="minorAscii"/>
          <w:color w:val="auto" w:themeColor="text1"/>
        </w:rPr>
      </w:pPr>
      <w:r w:rsidRPr="5F06F325" w:rsidR="00794BFB">
        <w:rPr>
          <w:rFonts w:eastAsia="Calibri" w:cs="Calibri" w:cstheme="minorAscii"/>
          <w:color w:val="auto"/>
        </w:rPr>
        <w:t>Sprouts House Sitework: $10,000</w:t>
      </w:r>
    </w:p>
    <w:p w:rsidRPr="00A34C54" w:rsidR="00794BFB" w:rsidP="5F06F325" w:rsidRDefault="00794BFB" w14:paraId="0506E1CE" w14:textId="54FD2731" w14:noSpellErr="1">
      <w:pPr>
        <w:pStyle w:val="ListParagraph"/>
        <w:numPr>
          <w:ilvl w:val="0"/>
          <w:numId w:val="4"/>
        </w:numPr>
        <w:ind w:right="-450"/>
        <w:rPr>
          <w:rFonts w:eastAsia="Calibri" w:cs="Calibri" w:cstheme="minorAscii"/>
          <w:color w:val="auto" w:themeColor="text1"/>
        </w:rPr>
      </w:pPr>
      <w:r w:rsidRPr="5F06F325" w:rsidR="00794BFB">
        <w:rPr>
          <w:rFonts w:eastAsia="Calibri" w:cs="Calibri" w:cstheme="minorAscii"/>
          <w:color w:val="auto"/>
        </w:rPr>
        <w:t>Plumbing for gardens and greenhouse</w:t>
      </w:r>
    </w:p>
    <w:p w:rsidRPr="00A34C54" w:rsidR="00794BFB" w:rsidP="5F06F325" w:rsidRDefault="00794BFB" w14:paraId="456BA569" w14:textId="31A47883" w14:noSpellErr="1">
      <w:pPr>
        <w:pStyle w:val="ListParagraph"/>
        <w:numPr>
          <w:ilvl w:val="0"/>
          <w:numId w:val="4"/>
        </w:numPr>
        <w:ind w:right="-450"/>
        <w:rPr>
          <w:rFonts w:eastAsia="Calibri" w:cs="Calibri" w:cstheme="minorAscii"/>
          <w:color w:val="auto" w:themeColor="text1"/>
        </w:rPr>
      </w:pPr>
      <w:r w:rsidRPr="5F06F325" w:rsidR="00794BFB">
        <w:rPr>
          <w:rFonts w:eastAsia="Calibri" w:cs="Calibri" w:cstheme="minorAscii"/>
          <w:color w:val="auto"/>
        </w:rPr>
        <w:t>Contracted earthmoving to adjust the grade for passive rainwater harvesting and gardens</w:t>
      </w:r>
    </w:p>
    <w:p w:rsidR="00A34C54" w:rsidP="5F06F325" w:rsidRDefault="00A34C54" w14:paraId="4CC7395C" w14:textId="1F5D1B84" w14:noSpellErr="1">
      <w:pPr>
        <w:ind w:left="270" w:right="-450"/>
        <w:rPr>
          <w:rFonts w:eastAsia="Calibri" w:cs="Calibri" w:cstheme="minorAscii"/>
          <w:color w:val="auto" w:themeColor="text1"/>
        </w:rPr>
      </w:pPr>
      <w:r w:rsidRPr="5F06F325" w:rsidR="00A34C54">
        <w:rPr>
          <w:rFonts w:eastAsia="Calibri" w:cs="Calibri" w:cstheme="minorAscii"/>
          <w:color w:val="auto"/>
        </w:rPr>
        <w:t>Garden classroom infrastructure: $10,00</w:t>
      </w:r>
    </w:p>
    <w:p w:rsidRPr="0026265C" w:rsidR="0026265C" w:rsidP="5F06F325" w:rsidRDefault="00A34C54" w14:paraId="1B722A45" w14:textId="6DC07BAC" w14:noSpellErr="1">
      <w:pPr>
        <w:pStyle w:val="ListParagraph"/>
        <w:numPr>
          <w:ilvl w:val="0"/>
          <w:numId w:val="3"/>
        </w:numPr>
        <w:ind w:right="-450"/>
        <w:rPr>
          <w:rFonts w:eastAsia="Calibri" w:cs="Calibri" w:cstheme="minorAscii"/>
          <w:color w:val="auto" w:themeColor="text1"/>
        </w:rPr>
      </w:pPr>
      <w:r w:rsidRPr="5F06F325" w:rsidR="00A34C54">
        <w:rPr>
          <w:rFonts w:eastAsia="Calibri" w:cs="Calibri" w:cstheme="minorAscii"/>
          <w:color w:val="auto"/>
        </w:rPr>
        <w:t xml:space="preserve">Shipping container </w:t>
      </w:r>
      <w:r w:rsidRPr="5F06F325" w:rsidR="0026265C">
        <w:rPr>
          <w:rFonts w:eastAsia="Calibri" w:cs="Calibri" w:cstheme="minorAscii"/>
          <w:color w:val="auto"/>
        </w:rPr>
        <w:t>(including delivery) for tool storage: $4000</w:t>
      </w:r>
    </w:p>
    <w:p w:rsidRPr="0026265C" w:rsidR="00794BFB" w:rsidP="5F06F325" w:rsidRDefault="009F494E" w14:paraId="3636DC86" w14:textId="082A1EF9" w14:noSpellErr="1">
      <w:pPr>
        <w:pStyle w:val="ListParagraph"/>
        <w:numPr>
          <w:ilvl w:val="0"/>
          <w:numId w:val="3"/>
        </w:numPr>
        <w:ind w:right="-450"/>
        <w:rPr>
          <w:rFonts w:eastAsia="Calibri" w:cs="Calibri" w:cstheme="minorAscii"/>
          <w:color w:val="auto" w:themeColor="text1"/>
        </w:rPr>
      </w:pPr>
      <w:r w:rsidRPr="5F06F325" w:rsidR="009F494E">
        <w:rPr>
          <w:rFonts w:eastAsia="Calibri" w:cs="Calibri" w:cstheme="minorAscii"/>
          <w:color w:val="auto"/>
        </w:rPr>
        <w:t>Commercial grade outdoor expanded metal picnic tables with rubber coating:</w:t>
      </w:r>
      <w:r w:rsidRPr="5F06F325" w:rsidR="00A34C54">
        <w:rPr>
          <w:rFonts w:eastAsia="Calibri" w:cs="Calibri" w:cstheme="minorAscii"/>
          <w:color w:val="auto"/>
        </w:rPr>
        <w:t xml:space="preserve"> </w:t>
      </w:r>
      <w:r w:rsidRPr="5F06F325" w:rsidR="0026265C">
        <w:rPr>
          <w:rFonts w:eastAsia="Calibri" w:cs="Calibri" w:cstheme="minorAscii"/>
          <w:color w:val="auto"/>
        </w:rPr>
        <w:t>6 @ $1000 = $6000</w:t>
      </w:r>
    </w:p>
    <w:p w:rsidRPr="00544BA2" w:rsidR="00794BFB" w:rsidP="00A34C54" w:rsidRDefault="00794BFB" w14:paraId="057B05AD" w14:textId="77777777">
      <w:pPr>
        <w:ind w:left="-270" w:right="-450"/>
        <w:rPr>
          <w:rFonts w:eastAsia="Calibri" w:cstheme="minorHAnsi"/>
          <w:color w:val="000000" w:themeColor="text1"/>
        </w:rPr>
      </w:pPr>
    </w:p>
    <w:p w:rsidR="00086481" w:rsidP="00A34C54" w:rsidRDefault="00086481" w14:paraId="07718E1A" w14:textId="7DE65947">
      <w:pPr>
        <w:ind w:left="-270" w:right="-450"/>
      </w:pPr>
    </w:p>
    <w:sectPr w:rsidR="00086481" w:rsidSect="0026265C">
      <w:headerReference w:type="default" r:id="rId12"/>
      <w:pgSz w:w="12240" w:h="15840" w:orient="portrait"/>
      <w:pgMar w:top="1062" w:right="1440" w:bottom="558" w:left="1440" w:header="2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781E" w:rsidP="004910A0" w:rsidRDefault="0090781E" w14:paraId="6AA0BB36" w14:textId="77777777">
      <w:pPr>
        <w:spacing w:after="0" w:line="240" w:lineRule="auto"/>
      </w:pPr>
      <w:r>
        <w:separator/>
      </w:r>
    </w:p>
  </w:endnote>
  <w:endnote w:type="continuationSeparator" w:id="0">
    <w:p w:rsidR="0090781E" w:rsidP="004910A0" w:rsidRDefault="0090781E" w14:paraId="76AD44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loOT">
    <w:altName w:val="Calibri"/>
    <w:panose1 w:val="00000000000000000000"/>
    <w:charset w:val="4D"/>
    <w:family w:val="swiss"/>
    <w:notTrueType/>
    <w:pitch w:val="variable"/>
    <w:sig w:usb0="800000EF" w:usb1="4000205B"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iloSerifOT-Bold">
    <w:altName w:val="Calibri"/>
    <w:panose1 w:val="00000000000000000000"/>
    <w:charset w:val="4D"/>
    <w:family w:val="auto"/>
    <w:notTrueType/>
    <w:pitch w:val="variable"/>
    <w:sig w:usb0="800000EF" w:usb1="4000205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781E" w:rsidP="004910A0" w:rsidRDefault="0090781E" w14:paraId="6F099597" w14:textId="77777777">
      <w:pPr>
        <w:spacing w:after="0" w:line="240" w:lineRule="auto"/>
      </w:pPr>
      <w:r>
        <w:separator/>
      </w:r>
    </w:p>
  </w:footnote>
  <w:footnote w:type="continuationSeparator" w:id="0">
    <w:p w:rsidR="0090781E" w:rsidP="004910A0" w:rsidRDefault="0090781E" w14:paraId="2CBB533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A0" w:rsidP="004910A0" w:rsidRDefault="004910A0" w14:paraId="2246FFAF" w14:textId="1C02A226">
    <w:pPr>
      <w:pStyle w:val="DepartmentHeadline"/>
      <w:ind w:left="900"/>
      <w:rPr>
        <w:rFonts w:ascii="Calibri" w:hAnsi="Calibri" w:cs="Calibri"/>
      </w:rPr>
    </w:pPr>
    <w:r>
      <w:rPr>
        <w:rFonts w:ascii="Calibri" w:hAnsi="Calibri" w:cs="Calibri"/>
      </w:rPr>
      <w:t>Office of Sustainability</w:t>
    </w:r>
  </w:p>
  <w:p w:rsidRPr="004910A0" w:rsidR="00FC3C35" w:rsidP="004910A0" w:rsidRDefault="00FC3C35" w14:paraId="17004AD3" w14:textId="0A64E6D0">
    <w:pPr>
      <w:pStyle w:val="DepartmentHeadline"/>
      <w:ind w:left="900"/>
      <w:rPr>
        <w:rFonts w:ascii="Calibri" w:hAnsi="Calibri" w:cs="Calibri"/>
      </w:rPr>
    </w:pPr>
    <w:r>
      <w:rPr>
        <w:rFonts w:ascii="Calibri" w:hAnsi="Calibri" w:cs="Calibri"/>
        <w:noProof/>
      </w:rPr>
      <w:drawing>
        <wp:anchor distT="0" distB="0" distL="114300" distR="114300" simplePos="0" relativeHeight="251659264" behindDoc="0" locked="0" layoutInCell="1" allowOverlap="1" wp14:anchorId="74D08E80" wp14:editId="5BF77E1F">
          <wp:simplePos x="0" y="0"/>
          <wp:positionH relativeFrom="margin">
            <wp:align>left</wp:align>
          </wp:positionH>
          <wp:positionV relativeFrom="paragraph">
            <wp:posOffset>13970</wp:posOffset>
          </wp:positionV>
          <wp:extent cx="2079092" cy="457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092"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rPr>
      <w:t>Campus Sustainability Fund</w:t>
    </w:r>
  </w:p>
  <w:p w:rsidRPr="004910A0" w:rsidR="004910A0" w:rsidP="004910A0" w:rsidRDefault="004910A0" w14:paraId="41EB7D70" w14:textId="421974F8">
    <w:pPr>
      <w:spacing w:after="0" w:line="240" w:lineRule="auto"/>
      <w:ind w:left="6660"/>
      <w:rPr>
        <w:rFonts w:ascii="Times New Roman" w:hAnsi="Times New Roman" w:eastAsia="Times New Roman" w:cs="Times New Roman"/>
        <w:sz w:val="24"/>
        <w:szCs w:val="24"/>
      </w:rPr>
    </w:pPr>
    <w:r w:rsidRPr="004910A0">
      <w:rPr>
        <w:rFonts w:ascii="Calibri" w:hAnsi="Calibri" w:eastAsia="Times New Roman" w:cs="Calibri"/>
        <w:color w:val="101939"/>
        <w:sz w:val="16"/>
        <w:szCs w:val="16"/>
      </w:rPr>
      <w:t>Environment &amp; Natural Resources 2</w:t>
    </w:r>
  </w:p>
  <w:p w:rsidRPr="004910A0" w:rsidR="004910A0" w:rsidP="004910A0" w:rsidRDefault="004910A0" w14:paraId="02380A2F" w14:textId="77777777">
    <w:pPr>
      <w:spacing w:after="0" w:line="240" w:lineRule="auto"/>
      <w:ind w:left="6660"/>
      <w:rPr>
        <w:rFonts w:ascii="Times New Roman" w:hAnsi="Times New Roman" w:eastAsia="Times New Roman" w:cs="Times New Roman"/>
        <w:sz w:val="24"/>
        <w:szCs w:val="24"/>
      </w:rPr>
    </w:pPr>
    <w:r w:rsidRPr="004910A0">
      <w:rPr>
        <w:rFonts w:ascii="Calibri" w:hAnsi="Calibri" w:eastAsia="Times New Roman" w:cs="Calibri"/>
        <w:color w:val="101939"/>
        <w:sz w:val="16"/>
        <w:szCs w:val="16"/>
      </w:rPr>
      <w:t>1064 E. Lowell St., Room N495</w:t>
    </w:r>
  </w:p>
  <w:p w:rsidRPr="004910A0" w:rsidR="004910A0" w:rsidP="004910A0" w:rsidRDefault="004910A0" w14:paraId="3AEB4E0B" w14:textId="77777777">
    <w:pPr>
      <w:spacing w:after="0" w:line="240" w:lineRule="auto"/>
      <w:ind w:left="6660"/>
      <w:rPr>
        <w:rFonts w:ascii="Times New Roman" w:hAnsi="Times New Roman" w:eastAsia="Times New Roman" w:cs="Times New Roman"/>
        <w:sz w:val="24"/>
        <w:szCs w:val="24"/>
      </w:rPr>
    </w:pPr>
    <w:r w:rsidRPr="004910A0">
      <w:rPr>
        <w:rFonts w:ascii="Calibri" w:hAnsi="Calibri" w:eastAsia="Times New Roman" w:cs="Calibri"/>
        <w:color w:val="101939"/>
        <w:sz w:val="16"/>
        <w:szCs w:val="16"/>
      </w:rPr>
      <w:t>PO Box 210137</w:t>
    </w:r>
  </w:p>
  <w:p w:rsidRPr="004910A0" w:rsidR="004910A0" w:rsidP="004910A0" w:rsidRDefault="004910A0" w14:paraId="701DD2D6" w14:textId="77777777">
    <w:pPr>
      <w:spacing w:after="0" w:line="240" w:lineRule="auto"/>
      <w:ind w:left="6660"/>
      <w:rPr>
        <w:rFonts w:ascii="Times New Roman" w:hAnsi="Times New Roman" w:eastAsia="Times New Roman" w:cs="Times New Roman"/>
        <w:sz w:val="24"/>
        <w:szCs w:val="24"/>
      </w:rPr>
    </w:pPr>
    <w:r w:rsidRPr="004910A0">
      <w:rPr>
        <w:rFonts w:ascii="Calibri" w:hAnsi="Calibri" w:eastAsia="Times New Roman" w:cs="Calibri"/>
        <w:color w:val="101939"/>
        <w:sz w:val="16"/>
        <w:szCs w:val="16"/>
      </w:rPr>
      <w:t>Tucson, AZ 85721-0137</w:t>
    </w:r>
  </w:p>
  <w:p w:rsidRPr="004910A0" w:rsidR="004910A0" w:rsidP="004910A0" w:rsidRDefault="004910A0" w14:paraId="432E6097" w14:textId="77777777">
    <w:pPr>
      <w:spacing w:after="0" w:line="240" w:lineRule="auto"/>
      <w:rPr>
        <w:rFonts w:ascii="Times New Roman" w:hAnsi="Times New Roman" w:eastAsia="Times New Roman" w:cs="Times New Roman"/>
        <w:sz w:val="24"/>
        <w:szCs w:val="24"/>
      </w:rPr>
    </w:pPr>
  </w:p>
  <w:p w:rsidRPr="00C4224C" w:rsidR="004910A0" w:rsidP="004910A0" w:rsidRDefault="004910A0" w14:paraId="3BCF5805" w14:textId="72DC629B">
    <w:pPr>
      <w:spacing w:after="0" w:line="240" w:lineRule="auto"/>
      <w:ind w:left="6660"/>
      <w:rPr>
        <w:rFonts w:ascii="Calibri" w:hAnsi="Calibri" w:eastAsia="Times New Roman" w:cs="Calibri"/>
        <w:color w:val="AB0520"/>
        <w:sz w:val="16"/>
        <w:szCs w:val="16"/>
      </w:rPr>
    </w:pPr>
    <w:hyperlink w:history="1" r:id="rId2">
      <w:r w:rsidRPr="00C4224C">
        <w:rPr>
          <w:rStyle w:val="Hyperlink"/>
          <w:rFonts w:ascii="Calibri" w:hAnsi="Calibri" w:eastAsia="Times New Roman" w:cs="Calibri"/>
          <w:color w:val="AB0520"/>
          <w:sz w:val="16"/>
          <w:szCs w:val="16"/>
        </w:rPr>
        <w:t>sustainability.arizona.edu</w:t>
      </w:r>
    </w:hyperlink>
  </w:p>
  <w:p w:rsidRPr="004910A0" w:rsidR="004910A0" w:rsidP="004910A0" w:rsidRDefault="004910A0" w14:paraId="239103CB" w14:textId="77777777">
    <w:pPr>
      <w:spacing w:after="0" w:line="240" w:lineRule="auto"/>
      <w:ind w:left="6660"/>
      <w:rPr>
        <w:rFonts w:ascii="Times New Roman" w:hAnsi="Times New Roman" w:eastAsia="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449C"/>
    <w:multiLevelType w:val="hybridMultilevel"/>
    <w:tmpl w:val="96A6F414"/>
    <w:lvl w:ilvl="0" w:tplc="04090001">
      <w:start w:val="1"/>
      <w:numFmt w:val="bullet"/>
      <w:lvlText w:val=""/>
      <w:lvlJc w:val="left"/>
      <w:pPr>
        <w:ind w:left="990" w:hanging="360"/>
      </w:pPr>
      <w:rPr>
        <w:rFonts w:hint="default" w:ascii="Symbol" w:hAnsi="Symbol"/>
      </w:rPr>
    </w:lvl>
    <w:lvl w:ilvl="1" w:tplc="04090003" w:tentative="1">
      <w:start w:val="1"/>
      <w:numFmt w:val="bullet"/>
      <w:lvlText w:val="o"/>
      <w:lvlJc w:val="left"/>
      <w:pPr>
        <w:ind w:left="1710" w:hanging="360"/>
      </w:pPr>
      <w:rPr>
        <w:rFonts w:hint="default" w:ascii="Courier New" w:hAnsi="Courier New" w:cs="Courier New"/>
      </w:rPr>
    </w:lvl>
    <w:lvl w:ilvl="2" w:tplc="04090005" w:tentative="1">
      <w:start w:val="1"/>
      <w:numFmt w:val="bullet"/>
      <w:lvlText w:val=""/>
      <w:lvlJc w:val="left"/>
      <w:pPr>
        <w:ind w:left="2430" w:hanging="360"/>
      </w:pPr>
      <w:rPr>
        <w:rFonts w:hint="default" w:ascii="Wingdings" w:hAnsi="Wingdings"/>
      </w:rPr>
    </w:lvl>
    <w:lvl w:ilvl="3" w:tplc="04090001" w:tentative="1">
      <w:start w:val="1"/>
      <w:numFmt w:val="bullet"/>
      <w:lvlText w:val=""/>
      <w:lvlJc w:val="left"/>
      <w:pPr>
        <w:ind w:left="3150" w:hanging="360"/>
      </w:pPr>
      <w:rPr>
        <w:rFonts w:hint="default" w:ascii="Symbol" w:hAnsi="Symbol"/>
      </w:rPr>
    </w:lvl>
    <w:lvl w:ilvl="4" w:tplc="04090003" w:tentative="1">
      <w:start w:val="1"/>
      <w:numFmt w:val="bullet"/>
      <w:lvlText w:val="o"/>
      <w:lvlJc w:val="left"/>
      <w:pPr>
        <w:ind w:left="3870" w:hanging="360"/>
      </w:pPr>
      <w:rPr>
        <w:rFonts w:hint="default" w:ascii="Courier New" w:hAnsi="Courier New" w:cs="Courier New"/>
      </w:rPr>
    </w:lvl>
    <w:lvl w:ilvl="5" w:tplc="04090005" w:tentative="1">
      <w:start w:val="1"/>
      <w:numFmt w:val="bullet"/>
      <w:lvlText w:val=""/>
      <w:lvlJc w:val="left"/>
      <w:pPr>
        <w:ind w:left="4590" w:hanging="360"/>
      </w:pPr>
      <w:rPr>
        <w:rFonts w:hint="default" w:ascii="Wingdings" w:hAnsi="Wingdings"/>
      </w:rPr>
    </w:lvl>
    <w:lvl w:ilvl="6" w:tplc="04090001" w:tentative="1">
      <w:start w:val="1"/>
      <w:numFmt w:val="bullet"/>
      <w:lvlText w:val=""/>
      <w:lvlJc w:val="left"/>
      <w:pPr>
        <w:ind w:left="5310" w:hanging="360"/>
      </w:pPr>
      <w:rPr>
        <w:rFonts w:hint="default" w:ascii="Symbol" w:hAnsi="Symbol"/>
      </w:rPr>
    </w:lvl>
    <w:lvl w:ilvl="7" w:tplc="04090003" w:tentative="1">
      <w:start w:val="1"/>
      <w:numFmt w:val="bullet"/>
      <w:lvlText w:val="o"/>
      <w:lvlJc w:val="left"/>
      <w:pPr>
        <w:ind w:left="6030" w:hanging="360"/>
      </w:pPr>
      <w:rPr>
        <w:rFonts w:hint="default" w:ascii="Courier New" w:hAnsi="Courier New" w:cs="Courier New"/>
      </w:rPr>
    </w:lvl>
    <w:lvl w:ilvl="8" w:tplc="04090005" w:tentative="1">
      <w:start w:val="1"/>
      <w:numFmt w:val="bullet"/>
      <w:lvlText w:val=""/>
      <w:lvlJc w:val="left"/>
      <w:pPr>
        <w:ind w:left="6750" w:hanging="360"/>
      </w:pPr>
      <w:rPr>
        <w:rFonts w:hint="default" w:ascii="Wingdings" w:hAnsi="Wingdings"/>
      </w:rPr>
    </w:lvl>
  </w:abstractNum>
  <w:abstractNum w:abstractNumId="1" w15:restartNumberingAfterBreak="0">
    <w:nsid w:val="2DC94531"/>
    <w:multiLevelType w:val="hybridMultilevel"/>
    <w:tmpl w:val="485A0B58"/>
    <w:lvl w:ilvl="0" w:tplc="9BC45B06">
      <w:start w:val="1"/>
      <w:numFmt w:val="bullet"/>
      <w:lvlText w:val=""/>
      <w:lvlJc w:val="left"/>
      <w:pPr>
        <w:ind w:left="720" w:hanging="360"/>
      </w:pPr>
      <w:rPr>
        <w:rFonts w:hint="default" w:ascii="Symbol" w:hAnsi="Symbol"/>
      </w:rPr>
    </w:lvl>
    <w:lvl w:ilvl="1" w:tplc="47F87758">
      <w:start w:val="1"/>
      <w:numFmt w:val="bullet"/>
      <w:lvlText w:val="o"/>
      <w:lvlJc w:val="left"/>
      <w:pPr>
        <w:ind w:left="1440" w:hanging="360"/>
      </w:pPr>
      <w:rPr>
        <w:rFonts w:hint="default" w:ascii="Courier New" w:hAnsi="Courier New"/>
      </w:rPr>
    </w:lvl>
    <w:lvl w:ilvl="2" w:tplc="E7A43ADA">
      <w:start w:val="1"/>
      <w:numFmt w:val="bullet"/>
      <w:lvlText w:val=""/>
      <w:lvlJc w:val="left"/>
      <w:pPr>
        <w:ind w:left="2160" w:hanging="360"/>
      </w:pPr>
      <w:rPr>
        <w:rFonts w:hint="default" w:ascii="Wingdings" w:hAnsi="Wingdings"/>
      </w:rPr>
    </w:lvl>
    <w:lvl w:ilvl="3" w:tplc="0A9C666E">
      <w:start w:val="1"/>
      <w:numFmt w:val="bullet"/>
      <w:lvlText w:val=""/>
      <w:lvlJc w:val="left"/>
      <w:pPr>
        <w:ind w:left="2880" w:hanging="360"/>
      </w:pPr>
      <w:rPr>
        <w:rFonts w:hint="default" w:ascii="Symbol" w:hAnsi="Symbol"/>
      </w:rPr>
    </w:lvl>
    <w:lvl w:ilvl="4" w:tplc="E3CA3CB4">
      <w:start w:val="1"/>
      <w:numFmt w:val="bullet"/>
      <w:lvlText w:val="o"/>
      <w:lvlJc w:val="left"/>
      <w:pPr>
        <w:ind w:left="3600" w:hanging="360"/>
      </w:pPr>
      <w:rPr>
        <w:rFonts w:hint="default" w:ascii="Courier New" w:hAnsi="Courier New"/>
      </w:rPr>
    </w:lvl>
    <w:lvl w:ilvl="5" w:tplc="45A65684">
      <w:start w:val="1"/>
      <w:numFmt w:val="bullet"/>
      <w:lvlText w:val=""/>
      <w:lvlJc w:val="left"/>
      <w:pPr>
        <w:ind w:left="4320" w:hanging="360"/>
      </w:pPr>
      <w:rPr>
        <w:rFonts w:hint="default" w:ascii="Wingdings" w:hAnsi="Wingdings"/>
      </w:rPr>
    </w:lvl>
    <w:lvl w:ilvl="6" w:tplc="94B2060C">
      <w:start w:val="1"/>
      <w:numFmt w:val="bullet"/>
      <w:lvlText w:val=""/>
      <w:lvlJc w:val="left"/>
      <w:pPr>
        <w:ind w:left="5040" w:hanging="360"/>
      </w:pPr>
      <w:rPr>
        <w:rFonts w:hint="default" w:ascii="Symbol" w:hAnsi="Symbol"/>
      </w:rPr>
    </w:lvl>
    <w:lvl w:ilvl="7" w:tplc="6FDE2008">
      <w:start w:val="1"/>
      <w:numFmt w:val="bullet"/>
      <w:lvlText w:val="o"/>
      <w:lvlJc w:val="left"/>
      <w:pPr>
        <w:ind w:left="5760" w:hanging="360"/>
      </w:pPr>
      <w:rPr>
        <w:rFonts w:hint="default" w:ascii="Courier New" w:hAnsi="Courier New"/>
      </w:rPr>
    </w:lvl>
    <w:lvl w:ilvl="8" w:tplc="48FA1E44">
      <w:start w:val="1"/>
      <w:numFmt w:val="bullet"/>
      <w:lvlText w:val=""/>
      <w:lvlJc w:val="left"/>
      <w:pPr>
        <w:ind w:left="6480" w:hanging="360"/>
      </w:pPr>
      <w:rPr>
        <w:rFonts w:hint="default" w:ascii="Wingdings" w:hAnsi="Wingdings"/>
      </w:rPr>
    </w:lvl>
  </w:abstractNum>
  <w:abstractNum w:abstractNumId="2" w15:restartNumberingAfterBreak="0">
    <w:nsid w:val="628545C9"/>
    <w:multiLevelType w:val="hybridMultilevel"/>
    <w:tmpl w:val="013CB41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7E071FC8"/>
    <w:multiLevelType w:val="hybridMultilevel"/>
    <w:tmpl w:val="D4208E36"/>
    <w:lvl w:ilvl="0" w:tplc="04090001">
      <w:start w:val="1"/>
      <w:numFmt w:val="bullet"/>
      <w:lvlText w:val=""/>
      <w:lvlJc w:val="left"/>
      <w:pPr>
        <w:ind w:left="5400" w:hanging="360"/>
      </w:pPr>
      <w:rPr>
        <w:rFonts w:hint="default" w:ascii="Symbol" w:hAnsi="Symbol"/>
      </w:rPr>
    </w:lvl>
    <w:lvl w:ilvl="1" w:tplc="04090003" w:tentative="1">
      <w:start w:val="1"/>
      <w:numFmt w:val="bullet"/>
      <w:lvlText w:val="o"/>
      <w:lvlJc w:val="left"/>
      <w:pPr>
        <w:ind w:left="6120" w:hanging="360"/>
      </w:pPr>
      <w:rPr>
        <w:rFonts w:hint="default" w:ascii="Courier New" w:hAnsi="Courier New" w:cs="Courier New"/>
      </w:rPr>
    </w:lvl>
    <w:lvl w:ilvl="2" w:tplc="04090005" w:tentative="1">
      <w:start w:val="1"/>
      <w:numFmt w:val="bullet"/>
      <w:lvlText w:val=""/>
      <w:lvlJc w:val="left"/>
      <w:pPr>
        <w:ind w:left="6840" w:hanging="360"/>
      </w:pPr>
      <w:rPr>
        <w:rFonts w:hint="default" w:ascii="Wingdings" w:hAnsi="Wingdings"/>
      </w:rPr>
    </w:lvl>
    <w:lvl w:ilvl="3" w:tplc="04090001" w:tentative="1">
      <w:start w:val="1"/>
      <w:numFmt w:val="bullet"/>
      <w:lvlText w:val=""/>
      <w:lvlJc w:val="left"/>
      <w:pPr>
        <w:ind w:left="7560" w:hanging="360"/>
      </w:pPr>
      <w:rPr>
        <w:rFonts w:hint="default" w:ascii="Symbol" w:hAnsi="Symbol"/>
      </w:rPr>
    </w:lvl>
    <w:lvl w:ilvl="4" w:tplc="04090003" w:tentative="1">
      <w:start w:val="1"/>
      <w:numFmt w:val="bullet"/>
      <w:lvlText w:val="o"/>
      <w:lvlJc w:val="left"/>
      <w:pPr>
        <w:ind w:left="8280" w:hanging="360"/>
      </w:pPr>
      <w:rPr>
        <w:rFonts w:hint="default" w:ascii="Courier New" w:hAnsi="Courier New" w:cs="Courier New"/>
      </w:rPr>
    </w:lvl>
    <w:lvl w:ilvl="5" w:tplc="04090005" w:tentative="1">
      <w:start w:val="1"/>
      <w:numFmt w:val="bullet"/>
      <w:lvlText w:val=""/>
      <w:lvlJc w:val="left"/>
      <w:pPr>
        <w:ind w:left="9000" w:hanging="360"/>
      </w:pPr>
      <w:rPr>
        <w:rFonts w:hint="default" w:ascii="Wingdings" w:hAnsi="Wingdings"/>
      </w:rPr>
    </w:lvl>
    <w:lvl w:ilvl="6" w:tplc="04090001" w:tentative="1">
      <w:start w:val="1"/>
      <w:numFmt w:val="bullet"/>
      <w:lvlText w:val=""/>
      <w:lvlJc w:val="left"/>
      <w:pPr>
        <w:ind w:left="9720" w:hanging="360"/>
      </w:pPr>
      <w:rPr>
        <w:rFonts w:hint="default" w:ascii="Symbol" w:hAnsi="Symbol"/>
      </w:rPr>
    </w:lvl>
    <w:lvl w:ilvl="7" w:tplc="04090003" w:tentative="1">
      <w:start w:val="1"/>
      <w:numFmt w:val="bullet"/>
      <w:lvlText w:val="o"/>
      <w:lvlJc w:val="left"/>
      <w:pPr>
        <w:ind w:left="10440" w:hanging="360"/>
      </w:pPr>
      <w:rPr>
        <w:rFonts w:hint="default" w:ascii="Courier New" w:hAnsi="Courier New" w:cs="Courier New"/>
      </w:rPr>
    </w:lvl>
    <w:lvl w:ilvl="8" w:tplc="04090005" w:tentative="1">
      <w:start w:val="1"/>
      <w:numFmt w:val="bullet"/>
      <w:lvlText w:val=""/>
      <w:lvlJc w:val="left"/>
      <w:pPr>
        <w:ind w:left="11160" w:hanging="360"/>
      </w:pPr>
      <w:rPr>
        <w:rFonts w:hint="default" w:ascii="Wingdings" w:hAnsi="Wingdings"/>
      </w:rPr>
    </w:lvl>
  </w:abstractNum>
  <w:num w:numId="1" w16cid:durableId="1805811275">
    <w:abstractNumId w:val="1"/>
  </w:num>
  <w:num w:numId="2" w16cid:durableId="1286427649">
    <w:abstractNumId w:val="3"/>
  </w:num>
  <w:num w:numId="3" w16cid:durableId="1131097314">
    <w:abstractNumId w:val="0"/>
  </w:num>
  <w:num w:numId="4" w16cid:durableId="193034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A0"/>
    <w:rsid w:val="00086481"/>
    <w:rsid w:val="00184E37"/>
    <w:rsid w:val="0026265C"/>
    <w:rsid w:val="003E4F25"/>
    <w:rsid w:val="004910A0"/>
    <w:rsid w:val="00536F21"/>
    <w:rsid w:val="00544BA2"/>
    <w:rsid w:val="00584AAC"/>
    <w:rsid w:val="005E6C41"/>
    <w:rsid w:val="006E5C26"/>
    <w:rsid w:val="00794BFB"/>
    <w:rsid w:val="0090781E"/>
    <w:rsid w:val="009F494E"/>
    <w:rsid w:val="00A34C54"/>
    <w:rsid w:val="00AE1932"/>
    <w:rsid w:val="00C4224C"/>
    <w:rsid w:val="00C6262B"/>
    <w:rsid w:val="00CD53D1"/>
    <w:rsid w:val="00E81C15"/>
    <w:rsid w:val="00FA56B5"/>
    <w:rsid w:val="00FC3C35"/>
    <w:rsid w:val="098E6D94"/>
    <w:rsid w:val="0D43A3B5"/>
    <w:rsid w:val="0D93B5C2"/>
    <w:rsid w:val="0E7E8BD4"/>
    <w:rsid w:val="18633251"/>
    <w:rsid w:val="1937ABAA"/>
    <w:rsid w:val="2522D7BA"/>
    <w:rsid w:val="26EAE58E"/>
    <w:rsid w:val="2F815793"/>
    <w:rsid w:val="31D8C740"/>
    <w:rsid w:val="32024C71"/>
    <w:rsid w:val="3B62832E"/>
    <w:rsid w:val="426AEC3C"/>
    <w:rsid w:val="42FE67D9"/>
    <w:rsid w:val="45B423F8"/>
    <w:rsid w:val="49DD88E4"/>
    <w:rsid w:val="4AA72C3F"/>
    <w:rsid w:val="52D5B15E"/>
    <w:rsid w:val="5607DE4E"/>
    <w:rsid w:val="571F8A6B"/>
    <w:rsid w:val="595F54A2"/>
    <w:rsid w:val="5F06F325"/>
    <w:rsid w:val="6B769B5A"/>
    <w:rsid w:val="6D6ECBB9"/>
    <w:rsid w:val="7AED40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736F"/>
  <w15:chartTrackingRefBased/>
  <w15:docId w15:val="{032EA559-A819-428A-AB97-D363E934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910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910A0"/>
  </w:style>
  <w:style w:type="paragraph" w:styleId="Footer">
    <w:name w:val="footer"/>
    <w:basedOn w:val="Normal"/>
    <w:link w:val="FooterChar"/>
    <w:uiPriority w:val="99"/>
    <w:unhideWhenUsed/>
    <w:rsid w:val="004910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10A0"/>
  </w:style>
  <w:style w:type="paragraph" w:styleId="DeptInfo" w:customStyle="1">
    <w:name w:val="Dept Info"/>
    <w:basedOn w:val="Normal"/>
    <w:qFormat/>
    <w:rsid w:val="004910A0"/>
    <w:pPr>
      <w:spacing w:before="20" w:after="0" w:line="240" w:lineRule="auto"/>
      <w:ind w:left="7200"/>
    </w:pPr>
    <w:rPr>
      <w:rFonts w:ascii="MiloOT" w:hAnsi="MiloOT" w:eastAsiaTheme="minorEastAsia"/>
      <w:color w:val="0C234B"/>
      <w:sz w:val="16"/>
      <w:szCs w:val="16"/>
    </w:rPr>
  </w:style>
  <w:style w:type="paragraph" w:styleId="DepartmentHeadline" w:customStyle="1">
    <w:name w:val="Department Headline"/>
    <w:qFormat/>
    <w:rsid w:val="004910A0"/>
    <w:pPr>
      <w:spacing w:before="100" w:after="40" w:line="276" w:lineRule="auto"/>
      <w:ind w:firstLine="5760"/>
      <w:contextualSpacing/>
    </w:pPr>
    <w:rPr>
      <w:rFonts w:ascii="MiloSerifOT-Bold" w:hAnsi="MiloSerifOT-Bold" w:eastAsiaTheme="minorEastAsia"/>
      <w:caps/>
      <w:color w:val="AB0520"/>
      <w:sz w:val="18"/>
      <w:szCs w:val="18"/>
    </w:rPr>
  </w:style>
  <w:style w:type="paragraph" w:styleId="DeptContact" w:customStyle="1">
    <w:name w:val="Dept. Contact"/>
    <w:qFormat/>
    <w:rsid w:val="004910A0"/>
    <w:pPr>
      <w:spacing w:after="120" w:line="240" w:lineRule="auto"/>
      <w:ind w:left="7200"/>
      <w:contextualSpacing/>
    </w:pPr>
    <w:rPr>
      <w:rFonts w:ascii="MiloOT" w:hAnsi="MiloOT" w:eastAsiaTheme="minorEastAsia"/>
      <w:color w:val="0C234B"/>
      <w:sz w:val="16"/>
      <w:szCs w:val="16"/>
    </w:rPr>
  </w:style>
  <w:style w:type="paragraph" w:styleId="NormalWeb">
    <w:name w:val="Normal (Web)"/>
    <w:basedOn w:val="Normal"/>
    <w:uiPriority w:val="99"/>
    <w:semiHidden/>
    <w:unhideWhenUsed/>
    <w:rsid w:val="004910A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C4224C"/>
    <w:rPr>
      <w:color w:val="0563C1" w:themeColor="hyperlink"/>
      <w:u w:val="single"/>
    </w:rPr>
  </w:style>
  <w:style w:type="character" w:styleId="UnresolvedMention">
    <w:name w:val="Unresolved Mention"/>
    <w:basedOn w:val="DefaultParagraphFont"/>
    <w:uiPriority w:val="99"/>
    <w:semiHidden/>
    <w:unhideWhenUsed/>
    <w:rsid w:val="00C4224C"/>
    <w:rPr>
      <w:color w:val="605E5C"/>
      <w:shd w:val="clear" w:color="auto" w:fill="E1DFDD"/>
    </w:rPr>
  </w:style>
  <w:style w:type="paragraph" w:styleId="ListParagraph">
    <w:name w:val="List Paragraph"/>
    <w:basedOn w:val="Normal"/>
    <w:uiPriority w:val="34"/>
    <w:qFormat/>
    <w:rsid w:val="0E7E8B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80202">
      <w:bodyDiv w:val="1"/>
      <w:marLeft w:val="0"/>
      <w:marRight w:val="0"/>
      <w:marTop w:val="0"/>
      <w:marBottom w:val="0"/>
      <w:divBdr>
        <w:top w:val="none" w:sz="0" w:space="0" w:color="auto"/>
        <w:left w:val="none" w:sz="0" w:space="0" w:color="auto"/>
        <w:bottom w:val="none" w:sz="0" w:space="0" w:color="auto"/>
        <w:right w:val="none" w:sz="0" w:space="0" w:color="auto"/>
      </w:divBdr>
    </w:div>
    <w:div w:id="201117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schoolgardens.arizona.edu/" TargetMode="External" Id="R62bc808d9dac4463" /><Relationship Type="http://schemas.openxmlformats.org/officeDocument/2006/relationships/hyperlink" Target="https://www.sprouts.com/about/sprouts-foundation/" TargetMode="External" Id="Rdbf7b560150c4329" /></Relationships>
</file>

<file path=word/_rels/header1.xml.rels><?xml version="1.0" encoding="UTF-8" standalone="yes"?>
<Relationships xmlns="http://schemas.openxmlformats.org/package/2006/relationships"><Relationship Id="rId2" Type="http://schemas.openxmlformats.org/officeDocument/2006/relationships/hyperlink" Target="https://sustainability.arizona.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9" ma:contentTypeDescription="Create a new document." ma:contentTypeScope="" ma:versionID="a1ad72c2ce1c6e105093ba1979cc6b10">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c4e51179c28b52d393acb0ec5aa5a2ae"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A96D7-D64F-42F3-B376-32CD5CEA0C8C}">
  <ds:schemaRefs>
    <ds:schemaRef ds:uri="http://schemas.microsoft.com/sharepoint/v3/contenttype/forms"/>
  </ds:schemaRefs>
</ds:datastoreItem>
</file>

<file path=customXml/itemProps2.xml><?xml version="1.0" encoding="utf-8"?>
<ds:datastoreItem xmlns:ds="http://schemas.openxmlformats.org/officeDocument/2006/customXml" ds:itemID="{76E14BDF-1417-42E0-AA93-9BF0E354A998}">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customXml/itemProps3.xml><?xml version="1.0" encoding="utf-8"?>
<ds:datastoreItem xmlns:ds="http://schemas.openxmlformats.org/officeDocument/2006/customXml" ds:itemID="{D34C1363-E933-48D8-B090-D377D357D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fe747-9619-4bf6-9a12-ea6a6eb0fb61"/>
    <ds:schemaRef ds:uri="c5c5f828-e87a-4676-9ab8-38db4895c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Ledbetter, Trevor Anthony - (tledbetter)</dc:creator>
  <keywords/>
  <dc:description/>
  <lastModifiedBy>Haworth, Emily - (emilyhaworth)</lastModifiedBy>
  <revision>4</revision>
  <dcterms:created xsi:type="dcterms:W3CDTF">2025-05-05T21:28:00.0000000Z</dcterms:created>
  <dcterms:modified xsi:type="dcterms:W3CDTF">2025-05-05T21:34:31.8732158Z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y fmtid="{D5CDD505-2E9C-101B-9397-08002B2CF9AE}" pid="3" name="MediaServiceImageTags">
    <vt:lpwstr/>
  </property>
</Properties>
</file>